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651" w:rsidRDefault="003863D3">
      <w:r w:rsidRPr="003863D3">
        <w:rPr>
          <w:noProof/>
          <w:lang w:eastAsia="fr-FR"/>
        </w:rPr>
        <w:drawing>
          <wp:inline distT="0" distB="0" distL="0" distR="0">
            <wp:extent cx="606425" cy="1186815"/>
            <wp:effectExtent l="19050" t="0" r="3175" b="0"/>
            <wp:docPr id="1" name="Image 1" descr="UND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DP"/>
                    <pic:cNvPicPr>
                      <a:picLocks noChangeAspect="1" noChangeArrowheads="1"/>
                    </pic:cNvPicPr>
                  </pic:nvPicPr>
                  <pic:blipFill>
                    <a:blip r:embed="rId8"/>
                    <a:srcRect/>
                    <a:stretch>
                      <a:fillRect/>
                    </a:stretch>
                  </pic:blipFill>
                  <pic:spPr bwMode="auto">
                    <a:xfrm>
                      <a:off x="0" y="0"/>
                      <a:ext cx="606425" cy="1186815"/>
                    </a:xfrm>
                    <a:prstGeom prst="rect">
                      <a:avLst/>
                    </a:prstGeom>
                    <a:noFill/>
                    <a:ln w="9525">
                      <a:noFill/>
                      <a:miter lim="800000"/>
                      <a:headEnd/>
                      <a:tailEnd/>
                    </a:ln>
                  </pic:spPr>
                </pic:pic>
              </a:graphicData>
            </a:graphic>
          </wp:inline>
        </w:drawing>
      </w:r>
    </w:p>
    <w:p w:rsidR="003863D3" w:rsidRPr="00BC0F3D" w:rsidRDefault="003863D3" w:rsidP="003863D3">
      <w:pPr>
        <w:rPr>
          <w:rFonts w:ascii="Trebuchet MS" w:hAnsi="Trebuchet MS"/>
          <w:b/>
          <w:i/>
          <w:sz w:val="16"/>
          <w:szCs w:val="16"/>
        </w:rPr>
      </w:pPr>
      <w:r w:rsidRPr="00BC0F3D">
        <w:rPr>
          <w:rFonts w:ascii="Trebuchet MS" w:hAnsi="Trebuchet MS"/>
          <w:b/>
          <w:i/>
          <w:sz w:val="16"/>
          <w:szCs w:val="16"/>
        </w:rPr>
        <w:t>Au Service</w:t>
      </w:r>
    </w:p>
    <w:p w:rsidR="003863D3" w:rsidRPr="00BC0F3D" w:rsidRDefault="003863D3" w:rsidP="003863D3">
      <w:pPr>
        <w:rPr>
          <w:rFonts w:ascii="Trebuchet MS" w:hAnsi="Trebuchet MS"/>
          <w:b/>
          <w:i/>
          <w:sz w:val="16"/>
          <w:szCs w:val="16"/>
        </w:rPr>
      </w:pPr>
      <w:r>
        <w:rPr>
          <w:rFonts w:ascii="Trebuchet MS" w:hAnsi="Trebuchet MS"/>
          <w:b/>
          <w:i/>
          <w:sz w:val="16"/>
          <w:szCs w:val="16"/>
        </w:rPr>
        <w:t>d</w:t>
      </w:r>
      <w:r w:rsidRPr="00BC0F3D">
        <w:rPr>
          <w:rFonts w:ascii="Trebuchet MS" w:hAnsi="Trebuchet MS"/>
          <w:b/>
          <w:i/>
          <w:sz w:val="16"/>
          <w:szCs w:val="16"/>
        </w:rPr>
        <w:t>es peuples</w:t>
      </w:r>
    </w:p>
    <w:p w:rsidR="003863D3" w:rsidRPr="00BC0F3D" w:rsidRDefault="003863D3" w:rsidP="003863D3">
      <w:pPr>
        <w:rPr>
          <w:rFonts w:ascii="Trebuchet MS" w:hAnsi="Trebuchet MS"/>
          <w:i/>
          <w:sz w:val="16"/>
          <w:szCs w:val="16"/>
        </w:rPr>
      </w:pPr>
      <w:r>
        <w:rPr>
          <w:rFonts w:ascii="Trebuchet MS" w:hAnsi="Trebuchet MS"/>
          <w:b/>
          <w:i/>
          <w:sz w:val="16"/>
          <w:szCs w:val="16"/>
        </w:rPr>
        <w:t>e</w:t>
      </w:r>
      <w:r w:rsidRPr="00BC0F3D">
        <w:rPr>
          <w:rFonts w:ascii="Trebuchet MS" w:hAnsi="Trebuchet MS"/>
          <w:b/>
          <w:i/>
          <w:sz w:val="16"/>
          <w:szCs w:val="16"/>
        </w:rPr>
        <w:t>t des nations</w:t>
      </w:r>
    </w:p>
    <w:p w:rsidR="00DF0651" w:rsidRDefault="00DF0651"/>
    <w:p w:rsidR="00DF0651" w:rsidRDefault="00DF0651"/>
    <w:p w:rsidR="00DF0651" w:rsidRDefault="00DF0651"/>
    <w:p w:rsidR="00DF0651" w:rsidRDefault="00DF0651"/>
    <w:p w:rsidR="00DF0651" w:rsidRDefault="00DF0651"/>
    <w:p w:rsidR="00DF0651" w:rsidRDefault="00DF0651" w:rsidP="00DF0651">
      <w:pPr>
        <w:pBdr>
          <w:top w:val="single" w:sz="4" w:space="1" w:color="auto"/>
          <w:left w:val="single" w:sz="4" w:space="4" w:color="auto"/>
          <w:bottom w:val="single" w:sz="4" w:space="1" w:color="auto"/>
          <w:right w:val="single" w:sz="4" w:space="4" w:color="auto"/>
        </w:pBdr>
        <w:shd w:val="clear" w:color="auto" w:fill="C6D9F1" w:themeFill="text2" w:themeFillTint="33"/>
        <w:jc w:val="center"/>
        <w:rPr>
          <w:b/>
          <w:sz w:val="32"/>
          <w:szCs w:val="32"/>
        </w:rPr>
      </w:pPr>
      <w:r w:rsidRPr="00DF0651">
        <w:rPr>
          <w:b/>
          <w:sz w:val="32"/>
          <w:szCs w:val="32"/>
        </w:rPr>
        <w:t xml:space="preserve">Compte rendu de la réunion </w:t>
      </w:r>
      <w:r w:rsidR="002D2BC2">
        <w:rPr>
          <w:b/>
          <w:sz w:val="32"/>
          <w:szCs w:val="32"/>
        </w:rPr>
        <w:t xml:space="preserve">du </w:t>
      </w:r>
      <w:r w:rsidR="00727F10">
        <w:rPr>
          <w:b/>
          <w:sz w:val="32"/>
          <w:szCs w:val="32"/>
        </w:rPr>
        <w:t>08 novembre 201</w:t>
      </w:r>
      <w:r w:rsidR="002D2BC2">
        <w:rPr>
          <w:b/>
          <w:sz w:val="32"/>
          <w:szCs w:val="32"/>
        </w:rPr>
        <w:t xml:space="preserve"> </w:t>
      </w:r>
      <w:r w:rsidR="00727F10">
        <w:rPr>
          <w:b/>
          <w:sz w:val="32"/>
          <w:szCs w:val="32"/>
        </w:rPr>
        <w:t>entre l’</w:t>
      </w:r>
      <w:r w:rsidR="00E85131">
        <w:rPr>
          <w:b/>
          <w:sz w:val="32"/>
          <w:szCs w:val="32"/>
        </w:rPr>
        <w:t>Unité environnement et la coordination</w:t>
      </w:r>
      <w:r w:rsidR="00727F10">
        <w:rPr>
          <w:b/>
          <w:sz w:val="32"/>
          <w:szCs w:val="32"/>
        </w:rPr>
        <w:t xml:space="preserve"> du projet PLECO</w:t>
      </w:r>
    </w:p>
    <w:p w:rsidR="00DF0651" w:rsidRPr="00DF0651" w:rsidRDefault="00DF0651" w:rsidP="00DF0651">
      <w:pPr>
        <w:rPr>
          <w:sz w:val="32"/>
          <w:szCs w:val="32"/>
        </w:rPr>
      </w:pPr>
    </w:p>
    <w:p w:rsidR="00DF0651" w:rsidRPr="00DF0651" w:rsidRDefault="00DF0651" w:rsidP="00DF0651">
      <w:pPr>
        <w:rPr>
          <w:sz w:val="32"/>
          <w:szCs w:val="32"/>
        </w:rPr>
      </w:pPr>
    </w:p>
    <w:p w:rsidR="00DF0651" w:rsidRPr="00DF0651" w:rsidRDefault="00DF0651" w:rsidP="00DF0651">
      <w:pPr>
        <w:rPr>
          <w:sz w:val="32"/>
          <w:szCs w:val="32"/>
        </w:rPr>
      </w:pPr>
    </w:p>
    <w:p w:rsidR="00DF0651" w:rsidRPr="00DF0651" w:rsidRDefault="00DF0651" w:rsidP="00DF0651">
      <w:pPr>
        <w:rPr>
          <w:sz w:val="32"/>
          <w:szCs w:val="32"/>
        </w:rPr>
      </w:pPr>
    </w:p>
    <w:p w:rsidR="00DF0651" w:rsidRPr="00DF0651" w:rsidRDefault="00DF0651" w:rsidP="00DF0651">
      <w:pPr>
        <w:rPr>
          <w:sz w:val="32"/>
          <w:szCs w:val="32"/>
        </w:rPr>
      </w:pPr>
    </w:p>
    <w:p w:rsidR="00DF0651" w:rsidRPr="00DF0651" w:rsidRDefault="00DF0651" w:rsidP="00DF0651">
      <w:pPr>
        <w:rPr>
          <w:sz w:val="32"/>
          <w:szCs w:val="32"/>
        </w:rPr>
      </w:pPr>
    </w:p>
    <w:p w:rsidR="00DF0651" w:rsidRPr="00DF0651" w:rsidRDefault="00DF0651" w:rsidP="00DF0651">
      <w:pPr>
        <w:rPr>
          <w:sz w:val="32"/>
          <w:szCs w:val="32"/>
        </w:rPr>
      </w:pPr>
    </w:p>
    <w:p w:rsidR="00DF0651" w:rsidRPr="00DF0651" w:rsidRDefault="00DF0651" w:rsidP="00DF0651">
      <w:pPr>
        <w:rPr>
          <w:sz w:val="32"/>
          <w:szCs w:val="32"/>
        </w:rPr>
      </w:pPr>
    </w:p>
    <w:p w:rsidR="00DF0651" w:rsidRDefault="00DF0651" w:rsidP="00DF0651">
      <w:pPr>
        <w:rPr>
          <w:sz w:val="32"/>
          <w:szCs w:val="32"/>
        </w:rPr>
      </w:pPr>
    </w:p>
    <w:p w:rsidR="008F07C4" w:rsidRPr="00DF0651" w:rsidRDefault="00DF0651" w:rsidP="00DF0651">
      <w:pPr>
        <w:tabs>
          <w:tab w:val="left" w:pos="7845"/>
        </w:tabs>
        <w:rPr>
          <w:sz w:val="24"/>
          <w:szCs w:val="24"/>
        </w:rPr>
      </w:pPr>
      <w:r w:rsidRPr="00DF0651">
        <w:rPr>
          <w:sz w:val="24"/>
          <w:szCs w:val="24"/>
        </w:rPr>
        <w:t>Rapporteur Mourtala SANI</w:t>
      </w:r>
    </w:p>
    <w:p w:rsidR="00DF0651" w:rsidRDefault="00DF0651" w:rsidP="00DF0651">
      <w:pPr>
        <w:tabs>
          <w:tab w:val="left" w:pos="7845"/>
        </w:tabs>
        <w:rPr>
          <w:sz w:val="24"/>
          <w:szCs w:val="24"/>
        </w:rPr>
      </w:pPr>
      <w:r w:rsidRPr="00DF0651">
        <w:rPr>
          <w:sz w:val="24"/>
          <w:szCs w:val="24"/>
        </w:rPr>
        <w:t>Assistant au programme Energie/Environnement</w:t>
      </w:r>
    </w:p>
    <w:p w:rsidR="00DF0651" w:rsidRDefault="00DF0651" w:rsidP="00DF0651">
      <w:pPr>
        <w:tabs>
          <w:tab w:val="left" w:pos="5805"/>
        </w:tabs>
        <w:rPr>
          <w:sz w:val="24"/>
          <w:szCs w:val="24"/>
        </w:rPr>
      </w:pPr>
      <w:r>
        <w:rPr>
          <w:sz w:val="24"/>
          <w:szCs w:val="24"/>
        </w:rPr>
        <w:lastRenderedPageBreak/>
        <w:tab/>
      </w:r>
    </w:p>
    <w:p w:rsidR="00DF0651" w:rsidRDefault="00DF0651" w:rsidP="00DF0651">
      <w:pPr>
        <w:tabs>
          <w:tab w:val="left" w:pos="5805"/>
        </w:tabs>
        <w:rPr>
          <w:sz w:val="24"/>
          <w:szCs w:val="24"/>
        </w:rPr>
      </w:pPr>
    </w:p>
    <w:p w:rsidR="00DF0651" w:rsidRDefault="00DF0651" w:rsidP="00DF0651">
      <w:pPr>
        <w:tabs>
          <w:tab w:val="left" w:pos="5805"/>
        </w:tabs>
        <w:rPr>
          <w:sz w:val="24"/>
          <w:szCs w:val="24"/>
        </w:rPr>
      </w:pPr>
    </w:p>
    <w:p w:rsidR="00DF0651" w:rsidRDefault="00DF0651" w:rsidP="00DF0651">
      <w:pPr>
        <w:tabs>
          <w:tab w:val="left" w:pos="5805"/>
        </w:tabs>
        <w:rPr>
          <w:sz w:val="24"/>
          <w:szCs w:val="24"/>
        </w:rPr>
      </w:pPr>
    </w:p>
    <w:p w:rsidR="00DF0651" w:rsidRDefault="00DF0651" w:rsidP="00DF0651">
      <w:pPr>
        <w:tabs>
          <w:tab w:val="left" w:pos="5805"/>
        </w:tabs>
        <w:rPr>
          <w:sz w:val="24"/>
          <w:szCs w:val="24"/>
        </w:rPr>
      </w:pPr>
    </w:p>
    <w:p w:rsidR="00DF0651" w:rsidRPr="00E85131" w:rsidRDefault="00DF0651" w:rsidP="00DF0651">
      <w:pPr>
        <w:tabs>
          <w:tab w:val="left" w:pos="5805"/>
        </w:tabs>
        <w:rPr>
          <w:b/>
          <w:sz w:val="24"/>
          <w:szCs w:val="24"/>
          <w:u w:val="single"/>
        </w:rPr>
      </w:pPr>
      <w:r w:rsidRPr="00E85131">
        <w:rPr>
          <w:b/>
          <w:sz w:val="24"/>
          <w:szCs w:val="24"/>
          <w:u w:val="single"/>
        </w:rPr>
        <w:t>Introduction :</w:t>
      </w:r>
    </w:p>
    <w:p w:rsidR="00DF0651" w:rsidRDefault="00D04175" w:rsidP="00326807">
      <w:pPr>
        <w:tabs>
          <w:tab w:val="left" w:pos="5805"/>
        </w:tabs>
        <w:jc w:val="both"/>
        <w:rPr>
          <w:sz w:val="24"/>
          <w:szCs w:val="24"/>
        </w:rPr>
      </w:pPr>
      <w:r>
        <w:rPr>
          <w:sz w:val="24"/>
          <w:szCs w:val="24"/>
        </w:rPr>
        <w:t xml:space="preserve">Le </w:t>
      </w:r>
      <w:r w:rsidR="00A62BEB">
        <w:rPr>
          <w:sz w:val="24"/>
          <w:szCs w:val="24"/>
        </w:rPr>
        <w:t>Mardi 08 novembre 2013</w:t>
      </w:r>
      <w:r w:rsidR="00DF0651">
        <w:rPr>
          <w:sz w:val="24"/>
          <w:szCs w:val="24"/>
        </w:rPr>
        <w:t xml:space="preserve"> </w:t>
      </w:r>
      <w:r w:rsidR="00A62BEB">
        <w:rPr>
          <w:sz w:val="24"/>
          <w:szCs w:val="24"/>
        </w:rPr>
        <w:t>vers 10</w:t>
      </w:r>
      <w:r w:rsidR="00DF0651">
        <w:rPr>
          <w:sz w:val="24"/>
          <w:szCs w:val="24"/>
        </w:rPr>
        <w:t xml:space="preserve">h 30 s’est tenue dans </w:t>
      </w:r>
      <w:r w:rsidR="00A62BEB">
        <w:rPr>
          <w:sz w:val="24"/>
          <w:szCs w:val="24"/>
        </w:rPr>
        <w:t>le bureau du Chargé de programme Energie/Environnement du PNUD</w:t>
      </w:r>
      <w:r w:rsidR="00DF0651">
        <w:rPr>
          <w:sz w:val="24"/>
          <w:szCs w:val="24"/>
        </w:rPr>
        <w:t xml:space="preserve">, une réunion de suivi des activités du projet.  </w:t>
      </w:r>
      <w:r w:rsidR="00732F7C">
        <w:rPr>
          <w:sz w:val="24"/>
          <w:szCs w:val="24"/>
        </w:rPr>
        <w:t xml:space="preserve">Les points inscrits à l’ordre du jour de la réunion étaient : la révision du budget 2013 du projet ; l’organisation du Forum national sur la lutte contre </w:t>
      </w:r>
      <w:r w:rsidR="00E85131">
        <w:rPr>
          <w:sz w:val="24"/>
          <w:szCs w:val="24"/>
        </w:rPr>
        <w:t>l’ensablement</w:t>
      </w:r>
      <w:r w:rsidR="00732F7C">
        <w:rPr>
          <w:sz w:val="24"/>
          <w:szCs w:val="24"/>
        </w:rPr>
        <w:t> ; l’évaluation à mi-parcours du projet</w:t>
      </w:r>
      <w:r w:rsidR="00B75799">
        <w:rPr>
          <w:sz w:val="24"/>
          <w:szCs w:val="24"/>
        </w:rPr>
        <w:t xml:space="preserve">. </w:t>
      </w:r>
    </w:p>
    <w:p w:rsidR="00B75799" w:rsidRDefault="00B75799" w:rsidP="00DF0651">
      <w:pPr>
        <w:tabs>
          <w:tab w:val="left" w:pos="5805"/>
        </w:tabs>
        <w:rPr>
          <w:sz w:val="24"/>
          <w:szCs w:val="24"/>
        </w:rPr>
      </w:pPr>
    </w:p>
    <w:p w:rsidR="00B75799" w:rsidRPr="00E85131" w:rsidRDefault="00B75799" w:rsidP="00DF0651">
      <w:pPr>
        <w:tabs>
          <w:tab w:val="left" w:pos="5805"/>
        </w:tabs>
        <w:rPr>
          <w:b/>
          <w:sz w:val="24"/>
          <w:szCs w:val="24"/>
          <w:u w:val="single"/>
        </w:rPr>
      </w:pPr>
      <w:r w:rsidRPr="00E85131">
        <w:rPr>
          <w:b/>
          <w:sz w:val="24"/>
          <w:szCs w:val="24"/>
          <w:u w:val="single"/>
        </w:rPr>
        <w:t>Participants :</w:t>
      </w:r>
    </w:p>
    <w:p w:rsidR="00B75799" w:rsidRDefault="00B75799" w:rsidP="00B75799">
      <w:pPr>
        <w:pStyle w:val="Paragraphedeliste"/>
        <w:numPr>
          <w:ilvl w:val="0"/>
          <w:numId w:val="1"/>
        </w:numPr>
        <w:tabs>
          <w:tab w:val="left" w:pos="5805"/>
        </w:tabs>
        <w:rPr>
          <w:sz w:val="24"/>
          <w:szCs w:val="24"/>
        </w:rPr>
      </w:pPr>
      <w:r w:rsidRPr="00B75799">
        <w:rPr>
          <w:sz w:val="24"/>
          <w:szCs w:val="24"/>
        </w:rPr>
        <w:t xml:space="preserve">M. </w:t>
      </w:r>
      <w:r w:rsidR="00326807">
        <w:rPr>
          <w:sz w:val="24"/>
          <w:szCs w:val="24"/>
        </w:rPr>
        <w:t>Toudjani Zabeirou </w:t>
      </w:r>
      <w:r w:rsidRPr="00B75799">
        <w:rPr>
          <w:sz w:val="24"/>
          <w:szCs w:val="24"/>
        </w:rPr>
        <w:t>: Coordonnateur du Projet</w:t>
      </w:r>
      <w:r w:rsidR="002D2BC2">
        <w:rPr>
          <w:sz w:val="24"/>
          <w:szCs w:val="24"/>
        </w:rPr>
        <w:t xml:space="preserve"> </w:t>
      </w:r>
      <w:r w:rsidR="00326807">
        <w:rPr>
          <w:sz w:val="24"/>
          <w:szCs w:val="24"/>
        </w:rPr>
        <w:t>PLECO</w:t>
      </w:r>
    </w:p>
    <w:p w:rsidR="00B75799" w:rsidRPr="00326807" w:rsidRDefault="00326807" w:rsidP="00B75799">
      <w:pPr>
        <w:pStyle w:val="Paragraphedeliste"/>
        <w:numPr>
          <w:ilvl w:val="0"/>
          <w:numId w:val="1"/>
        </w:numPr>
        <w:tabs>
          <w:tab w:val="left" w:pos="5805"/>
        </w:tabs>
        <w:rPr>
          <w:sz w:val="24"/>
          <w:szCs w:val="24"/>
        </w:rPr>
      </w:pPr>
      <w:r w:rsidRPr="00326807">
        <w:rPr>
          <w:sz w:val="24"/>
          <w:szCs w:val="24"/>
        </w:rPr>
        <w:t xml:space="preserve">M. Guero </w:t>
      </w:r>
      <w:r w:rsidR="008D05BC" w:rsidRPr="00326807">
        <w:rPr>
          <w:sz w:val="24"/>
          <w:szCs w:val="24"/>
        </w:rPr>
        <w:t> </w:t>
      </w:r>
      <w:r w:rsidRPr="00326807">
        <w:rPr>
          <w:sz w:val="24"/>
          <w:szCs w:val="24"/>
        </w:rPr>
        <w:t>Mamane</w:t>
      </w:r>
      <w:r w:rsidR="008D05BC" w:rsidRPr="00326807">
        <w:rPr>
          <w:sz w:val="24"/>
          <w:szCs w:val="24"/>
        </w:rPr>
        <w:t>: Expert suivi évaluation</w:t>
      </w:r>
      <w:r w:rsidR="002D2BC2" w:rsidRPr="00326807">
        <w:rPr>
          <w:sz w:val="24"/>
          <w:szCs w:val="24"/>
        </w:rPr>
        <w:t xml:space="preserve"> du projet </w:t>
      </w:r>
      <w:r>
        <w:rPr>
          <w:sz w:val="24"/>
          <w:szCs w:val="24"/>
        </w:rPr>
        <w:t>PLECO</w:t>
      </w:r>
    </w:p>
    <w:p w:rsidR="008D05BC" w:rsidRDefault="008D05BC" w:rsidP="00B75799">
      <w:pPr>
        <w:pStyle w:val="Paragraphedeliste"/>
        <w:numPr>
          <w:ilvl w:val="0"/>
          <w:numId w:val="1"/>
        </w:numPr>
        <w:tabs>
          <w:tab w:val="left" w:pos="5805"/>
        </w:tabs>
        <w:rPr>
          <w:sz w:val="24"/>
          <w:szCs w:val="24"/>
        </w:rPr>
      </w:pPr>
      <w:r>
        <w:rPr>
          <w:sz w:val="24"/>
          <w:szCs w:val="24"/>
        </w:rPr>
        <w:t xml:space="preserve">M. Elhadji Lawali Mahamane Chargé de programme </w:t>
      </w:r>
      <w:r w:rsidR="00326807">
        <w:rPr>
          <w:sz w:val="24"/>
          <w:szCs w:val="24"/>
        </w:rPr>
        <w:t>Energie/</w:t>
      </w:r>
      <w:r>
        <w:rPr>
          <w:sz w:val="24"/>
          <w:szCs w:val="24"/>
        </w:rPr>
        <w:t>Environnement PNUD Niger</w:t>
      </w:r>
    </w:p>
    <w:p w:rsidR="008D05BC" w:rsidRDefault="008D05BC" w:rsidP="00B75799">
      <w:pPr>
        <w:pStyle w:val="Paragraphedeliste"/>
        <w:numPr>
          <w:ilvl w:val="0"/>
          <w:numId w:val="1"/>
        </w:numPr>
        <w:tabs>
          <w:tab w:val="left" w:pos="5805"/>
        </w:tabs>
        <w:rPr>
          <w:sz w:val="24"/>
          <w:szCs w:val="24"/>
        </w:rPr>
      </w:pPr>
      <w:r>
        <w:rPr>
          <w:sz w:val="24"/>
          <w:szCs w:val="24"/>
        </w:rPr>
        <w:t xml:space="preserve">M. Mourtala SANI Assistant au programme </w:t>
      </w:r>
      <w:r w:rsidR="00326807">
        <w:rPr>
          <w:sz w:val="24"/>
          <w:szCs w:val="24"/>
        </w:rPr>
        <w:t>Energie/</w:t>
      </w:r>
      <w:r>
        <w:rPr>
          <w:sz w:val="24"/>
          <w:szCs w:val="24"/>
        </w:rPr>
        <w:t>Environnement PNUD Niger</w:t>
      </w:r>
    </w:p>
    <w:p w:rsidR="00326807" w:rsidRPr="00B75799" w:rsidRDefault="00326807" w:rsidP="00B75799">
      <w:pPr>
        <w:pStyle w:val="Paragraphedeliste"/>
        <w:numPr>
          <w:ilvl w:val="0"/>
          <w:numId w:val="1"/>
        </w:numPr>
        <w:tabs>
          <w:tab w:val="left" w:pos="5805"/>
        </w:tabs>
        <w:rPr>
          <w:sz w:val="24"/>
          <w:szCs w:val="24"/>
        </w:rPr>
      </w:pPr>
      <w:r>
        <w:rPr>
          <w:sz w:val="24"/>
          <w:szCs w:val="24"/>
        </w:rPr>
        <w:t>M. Hassane Bassirou, VNU Unité Energie/Environnement PNUD Niger</w:t>
      </w:r>
    </w:p>
    <w:p w:rsidR="0013015F" w:rsidRDefault="0013015F" w:rsidP="00DF0651">
      <w:pPr>
        <w:tabs>
          <w:tab w:val="left" w:pos="5805"/>
        </w:tabs>
        <w:rPr>
          <w:b/>
          <w:sz w:val="24"/>
          <w:szCs w:val="24"/>
        </w:rPr>
      </w:pPr>
    </w:p>
    <w:p w:rsidR="00AF2952" w:rsidRPr="00E85131" w:rsidRDefault="00AF2952" w:rsidP="00DF0651">
      <w:pPr>
        <w:tabs>
          <w:tab w:val="left" w:pos="5805"/>
        </w:tabs>
        <w:rPr>
          <w:b/>
          <w:sz w:val="24"/>
          <w:szCs w:val="24"/>
          <w:u w:val="single"/>
        </w:rPr>
      </w:pPr>
      <w:r w:rsidRPr="00E85131">
        <w:rPr>
          <w:b/>
          <w:sz w:val="24"/>
          <w:szCs w:val="24"/>
          <w:u w:val="single"/>
        </w:rPr>
        <w:t>Objectifs de la réunion :</w:t>
      </w:r>
    </w:p>
    <w:p w:rsidR="00AF2952" w:rsidRDefault="00AF2952" w:rsidP="00AF2952">
      <w:pPr>
        <w:pStyle w:val="Paragraphedeliste"/>
        <w:numPr>
          <w:ilvl w:val="0"/>
          <w:numId w:val="1"/>
        </w:numPr>
        <w:tabs>
          <w:tab w:val="left" w:pos="5805"/>
        </w:tabs>
        <w:rPr>
          <w:sz w:val="24"/>
          <w:szCs w:val="24"/>
        </w:rPr>
      </w:pPr>
      <w:r w:rsidRPr="00AF2952">
        <w:rPr>
          <w:sz w:val="24"/>
          <w:szCs w:val="24"/>
        </w:rPr>
        <w:t xml:space="preserve">Apporter des </w:t>
      </w:r>
      <w:r>
        <w:rPr>
          <w:sz w:val="24"/>
          <w:szCs w:val="24"/>
        </w:rPr>
        <w:t>éléments de réponse aux préoccupations de Mme Fabiana Isler dans son message en date du 27 mars 2013</w:t>
      </w:r>
      <w:r w:rsidR="00FB64C1">
        <w:rPr>
          <w:sz w:val="24"/>
          <w:szCs w:val="24"/>
        </w:rPr>
        <w:t xml:space="preserve"> pour permettre de faire une révision du budget 2013 du projet</w:t>
      </w:r>
    </w:p>
    <w:p w:rsidR="00AF2952" w:rsidRDefault="00AF2952" w:rsidP="00AF2952">
      <w:pPr>
        <w:pStyle w:val="Paragraphedeliste"/>
        <w:numPr>
          <w:ilvl w:val="0"/>
          <w:numId w:val="1"/>
        </w:numPr>
        <w:tabs>
          <w:tab w:val="left" w:pos="5805"/>
        </w:tabs>
        <w:rPr>
          <w:sz w:val="24"/>
          <w:szCs w:val="24"/>
        </w:rPr>
      </w:pPr>
      <w:r>
        <w:rPr>
          <w:sz w:val="24"/>
          <w:szCs w:val="24"/>
        </w:rPr>
        <w:t xml:space="preserve">Réévaluer ensemble le budget du Forum national sur la lutte contre </w:t>
      </w:r>
      <w:r w:rsidR="00E85131">
        <w:rPr>
          <w:sz w:val="24"/>
          <w:szCs w:val="24"/>
        </w:rPr>
        <w:t>l’ensablement</w:t>
      </w:r>
      <w:r>
        <w:rPr>
          <w:sz w:val="24"/>
          <w:szCs w:val="24"/>
        </w:rPr>
        <w:t xml:space="preserve">   proposé dans le PTA 2013 </w:t>
      </w:r>
    </w:p>
    <w:p w:rsidR="00AF2952" w:rsidRDefault="00AF2952" w:rsidP="00AF2952">
      <w:pPr>
        <w:pStyle w:val="Paragraphedeliste"/>
        <w:numPr>
          <w:ilvl w:val="0"/>
          <w:numId w:val="1"/>
        </w:numPr>
        <w:tabs>
          <w:tab w:val="left" w:pos="5805"/>
        </w:tabs>
        <w:rPr>
          <w:sz w:val="24"/>
          <w:szCs w:val="24"/>
        </w:rPr>
      </w:pPr>
      <w:r>
        <w:rPr>
          <w:sz w:val="24"/>
          <w:szCs w:val="24"/>
        </w:rPr>
        <w:t>Réévaluer le budget de l’évaluation à mi-parcours</w:t>
      </w:r>
      <w:r w:rsidR="004D7096">
        <w:rPr>
          <w:sz w:val="24"/>
          <w:szCs w:val="24"/>
        </w:rPr>
        <w:t xml:space="preserve"> qui a été sous estimé</w:t>
      </w:r>
    </w:p>
    <w:p w:rsidR="00AF2952" w:rsidRDefault="004D7096" w:rsidP="00AF2952">
      <w:pPr>
        <w:pStyle w:val="Paragraphedeliste"/>
        <w:numPr>
          <w:ilvl w:val="0"/>
          <w:numId w:val="1"/>
        </w:numPr>
        <w:tabs>
          <w:tab w:val="left" w:pos="5805"/>
        </w:tabs>
        <w:rPr>
          <w:sz w:val="24"/>
          <w:szCs w:val="24"/>
        </w:rPr>
      </w:pPr>
      <w:r>
        <w:rPr>
          <w:sz w:val="24"/>
          <w:szCs w:val="24"/>
        </w:rPr>
        <w:t>Visionner</w:t>
      </w:r>
      <w:r w:rsidR="00AF2952">
        <w:rPr>
          <w:sz w:val="24"/>
          <w:szCs w:val="24"/>
        </w:rPr>
        <w:t xml:space="preserve"> ensemble le film do</w:t>
      </w:r>
      <w:r>
        <w:rPr>
          <w:sz w:val="24"/>
          <w:szCs w:val="24"/>
        </w:rPr>
        <w:t xml:space="preserve">cumentaire sur le PLECO entrant dans le cadre du Forum national sur la lutte contre </w:t>
      </w:r>
      <w:r w:rsidR="00E85131">
        <w:rPr>
          <w:sz w:val="24"/>
          <w:szCs w:val="24"/>
        </w:rPr>
        <w:t>l’ensablement</w:t>
      </w:r>
      <w:r>
        <w:rPr>
          <w:sz w:val="24"/>
          <w:szCs w:val="24"/>
        </w:rPr>
        <w:t xml:space="preserve"> en vue de faire des commentaires pour  l’améliorer</w:t>
      </w:r>
    </w:p>
    <w:p w:rsidR="00FB64C1" w:rsidRPr="00AF2952" w:rsidRDefault="00FB64C1" w:rsidP="00FB64C1">
      <w:pPr>
        <w:pStyle w:val="Paragraphedeliste"/>
        <w:tabs>
          <w:tab w:val="left" w:pos="5805"/>
        </w:tabs>
        <w:rPr>
          <w:sz w:val="24"/>
          <w:szCs w:val="24"/>
        </w:rPr>
      </w:pPr>
    </w:p>
    <w:p w:rsidR="0013015F" w:rsidRPr="00E85131" w:rsidRDefault="00FB64C1" w:rsidP="00DF0651">
      <w:pPr>
        <w:tabs>
          <w:tab w:val="left" w:pos="5805"/>
        </w:tabs>
        <w:rPr>
          <w:b/>
          <w:sz w:val="24"/>
          <w:szCs w:val="24"/>
          <w:u w:val="single"/>
        </w:rPr>
      </w:pPr>
      <w:r w:rsidRPr="00E85131">
        <w:rPr>
          <w:b/>
          <w:sz w:val="24"/>
          <w:szCs w:val="24"/>
          <w:u w:val="single"/>
        </w:rPr>
        <w:t>Synthèse des discussions</w:t>
      </w:r>
      <w:r w:rsidR="0013015F" w:rsidRPr="00E85131">
        <w:rPr>
          <w:b/>
          <w:sz w:val="24"/>
          <w:szCs w:val="24"/>
          <w:u w:val="single"/>
        </w:rPr>
        <w:t> </w:t>
      </w:r>
      <w:r w:rsidR="00013F63" w:rsidRPr="00E85131">
        <w:rPr>
          <w:b/>
          <w:sz w:val="24"/>
          <w:szCs w:val="24"/>
          <w:u w:val="single"/>
        </w:rPr>
        <w:t>autour des questions posées par Fabiana Isler</w:t>
      </w:r>
      <w:r w:rsidR="0013015F" w:rsidRPr="00E85131">
        <w:rPr>
          <w:b/>
          <w:sz w:val="24"/>
          <w:szCs w:val="24"/>
          <w:u w:val="single"/>
        </w:rPr>
        <w:t>:</w:t>
      </w:r>
    </w:p>
    <w:tbl>
      <w:tblPr>
        <w:tblStyle w:val="Grilledutableau"/>
        <w:tblW w:w="8992" w:type="dxa"/>
        <w:tblLook w:val="04A0"/>
      </w:tblPr>
      <w:tblGrid>
        <w:gridCol w:w="4496"/>
        <w:gridCol w:w="4496"/>
      </w:tblGrid>
      <w:tr w:rsidR="008543D2" w:rsidTr="00E85131">
        <w:trPr>
          <w:trHeight w:val="342"/>
        </w:trPr>
        <w:tc>
          <w:tcPr>
            <w:tcW w:w="4496" w:type="dxa"/>
            <w:shd w:val="clear" w:color="auto" w:fill="C2D69B" w:themeFill="accent3" w:themeFillTint="99"/>
          </w:tcPr>
          <w:p w:rsidR="008543D2" w:rsidRDefault="008543D2" w:rsidP="00DF0651">
            <w:pPr>
              <w:tabs>
                <w:tab w:val="left" w:pos="5805"/>
              </w:tabs>
              <w:rPr>
                <w:sz w:val="24"/>
                <w:szCs w:val="24"/>
              </w:rPr>
            </w:pPr>
            <w:r>
              <w:rPr>
                <w:sz w:val="24"/>
                <w:szCs w:val="24"/>
              </w:rPr>
              <w:t xml:space="preserve">Constats faits par Fabiana Isler, conseillère </w:t>
            </w:r>
            <w:r>
              <w:rPr>
                <w:sz w:val="24"/>
                <w:szCs w:val="24"/>
              </w:rPr>
              <w:lastRenderedPageBreak/>
              <w:t>au Bureau régional du PNUD (Afrique du Sud)</w:t>
            </w:r>
          </w:p>
        </w:tc>
        <w:tc>
          <w:tcPr>
            <w:tcW w:w="4496" w:type="dxa"/>
            <w:shd w:val="clear" w:color="auto" w:fill="C2D69B" w:themeFill="accent3" w:themeFillTint="99"/>
          </w:tcPr>
          <w:p w:rsidR="008543D2" w:rsidRDefault="008543D2" w:rsidP="00DF0651">
            <w:pPr>
              <w:tabs>
                <w:tab w:val="left" w:pos="5805"/>
              </w:tabs>
              <w:rPr>
                <w:sz w:val="24"/>
                <w:szCs w:val="24"/>
              </w:rPr>
            </w:pPr>
            <w:r>
              <w:rPr>
                <w:sz w:val="24"/>
                <w:szCs w:val="24"/>
              </w:rPr>
              <w:lastRenderedPageBreak/>
              <w:t>Eléments de réponse apportés par le projet</w:t>
            </w:r>
          </w:p>
        </w:tc>
      </w:tr>
      <w:tr w:rsidR="008543D2" w:rsidTr="008543D2">
        <w:trPr>
          <w:trHeight w:val="329"/>
        </w:trPr>
        <w:tc>
          <w:tcPr>
            <w:tcW w:w="4496" w:type="dxa"/>
          </w:tcPr>
          <w:p w:rsidR="008543D2" w:rsidRDefault="008543D2" w:rsidP="00DF0651">
            <w:pPr>
              <w:tabs>
                <w:tab w:val="left" w:pos="5805"/>
              </w:tabs>
              <w:rPr>
                <w:sz w:val="24"/>
                <w:szCs w:val="24"/>
              </w:rPr>
            </w:pPr>
            <w:r>
              <w:rPr>
                <w:sz w:val="24"/>
                <w:szCs w:val="24"/>
              </w:rPr>
              <w:lastRenderedPageBreak/>
              <w:t xml:space="preserve">Au niveau des lignes budgétaires de certaines activités, un mauvais code a été </w:t>
            </w:r>
            <w:r w:rsidR="00DC458F">
              <w:rPr>
                <w:sz w:val="24"/>
                <w:szCs w:val="24"/>
              </w:rPr>
              <w:t xml:space="preserve">attribué. C’est le cas notamment des lignes </w:t>
            </w:r>
            <w:r w:rsidR="00F62D01">
              <w:rPr>
                <w:sz w:val="24"/>
                <w:szCs w:val="24"/>
              </w:rPr>
              <w:t>communication, Atelier…etc</w:t>
            </w:r>
          </w:p>
        </w:tc>
        <w:tc>
          <w:tcPr>
            <w:tcW w:w="4496" w:type="dxa"/>
          </w:tcPr>
          <w:p w:rsidR="008543D2" w:rsidRDefault="008543D2" w:rsidP="00DF0651">
            <w:pPr>
              <w:tabs>
                <w:tab w:val="left" w:pos="5805"/>
              </w:tabs>
              <w:rPr>
                <w:sz w:val="24"/>
                <w:szCs w:val="24"/>
              </w:rPr>
            </w:pPr>
            <w:r>
              <w:rPr>
                <w:sz w:val="24"/>
                <w:szCs w:val="24"/>
              </w:rPr>
              <w:t>Toutes les lignes avec un mauvais code ont été  corrigées</w:t>
            </w:r>
          </w:p>
        </w:tc>
      </w:tr>
      <w:tr w:rsidR="008543D2" w:rsidTr="008543D2">
        <w:trPr>
          <w:trHeight w:val="329"/>
        </w:trPr>
        <w:tc>
          <w:tcPr>
            <w:tcW w:w="4496" w:type="dxa"/>
          </w:tcPr>
          <w:p w:rsidR="008543D2" w:rsidRPr="00DC458F" w:rsidRDefault="00DC458F" w:rsidP="00DF0651">
            <w:pPr>
              <w:tabs>
                <w:tab w:val="left" w:pos="5805"/>
              </w:tabs>
              <w:rPr>
                <w:sz w:val="24"/>
                <w:szCs w:val="24"/>
              </w:rPr>
            </w:pPr>
            <w:r w:rsidRPr="00DC458F">
              <w:rPr>
                <w:rFonts w:ascii="Calibri" w:hAnsi="Calibri" w:cs="Calibri"/>
                <w:color w:val="000000"/>
                <w:sz w:val="24"/>
                <w:szCs w:val="24"/>
              </w:rPr>
              <w:t xml:space="preserve">Le montant pour l'évaluation </w:t>
            </w:r>
            <w:r w:rsidR="00F62D01">
              <w:rPr>
                <w:rFonts w:ascii="Calibri" w:hAnsi="Calibri" w:cs="Calibri"/>
                <w:color w:val="000000"/>
                <w:sz w:val="24"/>
                <w:szCs w:val="24"/>
              </w:rPr>
              <w:t xml:space="preserve">à mi-parcours </w:t>
            </w:r>
            <w:r w:rsidRPr="00DC458F">
              <w:rPr>
                <w:rFonts w:ascii="Calibri" w:hAnsi="Calibri" w:cs="Calibri"/>
                <w:color w:val="000000"/>
                <w:sz w:val="24"/>
                <w:szCs w:val="24"/>
              </w:rPr>
              <w:t xml:space="preserve">est insuffisant et c'est mieux de transférer les lignes à la </w:t>
            </w:r>
            <w:r w:rsidRPr="005348DD">
              <w:rPr>
                <w:rFonts w:ascii="Calibri" w:hAnsi="Calibri" w:cs="Calibri"/>
                <w:color w:val="000000"/>
                <w:sz w:val="24"/>
                <w:szCs w:val="24"/>
              </w:rPr>
              <w:t>composante 2</w:t>
            </w:r>
          </w:p>
        </w:tc>
        <w:tc>
          <w:tcPr>
            <w:tcW w:w="4496" w:type="dxa"/>
          </w:tcPr>
          <w:p w:rsidR="008543D2" w:rsidRPr="00F62D01" w:rsidRDefault="00F62D01" w:rsidP="00F62D01">
            <w:pPr>
              <w:pStyle w:val="Sansinterligne"/>
              <w:rPr>
                <w:sz w:val="24"/>
                <w:szCs w:val="24"/>
              </w:rPr>
            </w:pPr>
            <w:r>
              <w:rPr>
                <w:sz w:val="24"/>
                <w:szCs w:val="24"/>
              </w:rPr>
              <w:t xml:space="preserve">Le </w:t>
            </w:r>
            <w:r w:rsidRPr="00F62D01">
              <w:rPr>
                <w:sz w:val="24"/>
                <w:szCs w:val="24"/>
              </w:rPr>
              <w:t>budget de cette activité a été revu à la  hausse en y injectant des fonds Trac (pris sur une autre activité d’appui institutionnel)</w:t>
            </w:r>
            <w:r>
              <w:rPr>
                <w:sz w:val="24"/>
                <w:szCs w:val="24"/>
              </w:rPr>
              <w:t>. Par contre cette activité est maintenue dans la composante gestion du projet.</w:t>
            </w:r>
          </w:p>
        </w:tc>
      </w:tr>
      <w:tr w:rsidR="008543D2" w:rsidTr="005348DD">
        <w:trPr>
          <w:trHeight w:val="342"/>
        </w:trPr>
        <w:tc>
          <w:tcPr>
            <w:tcW w:w="4496" w:type="dxa"/>
            <w:shd w:val="clear" w:color="auto" w:fill="auto"/>
          </w:tcPr>
          <w:p w:rsidR="008543D2" w:rsidRDefault="005348DD" w:rsidP="005348DD">
            <w:pPr>
              <w:tabs>
                <w:tab w:val="left" w:pos="5805"/>
              </w:tabs>
              <w:rPr>
                <w:sz w:val="24"/>
                <w:szCs w:val="24"/>
              </w:rPr>
            </w:pPr>
            <w:r w:rsidRPr="005348DD">
              <w:rPr>
                <w:rFonts w:ascii="Calibri" w:hAnsi="Calibri" w:cs="Calibri"/>
                <w:color w:val="000000"/>
                <w:sz w:val="24"/>
                <w:szCs w:val="24"/>
              </w:rPr>
              <w:t>Il y a trop pour carburant &amp; entretien des voitures -- $31,900 du GEF, plus au moins $23 mil d'autres sources dans la phase I. Quel est l'explication</w:t>
            </w:r>
            <w:r>
              <w:rPr>
                <w:rFonts w:ascii="Calibri" w:hAnsi="Calibri" w:cs="Calibri"/>
                <w:color w:val="000000"/>
                <w:sz w:val="24"/>
                <w:szCs w:val="24"/>
              </w:rPr>
              <w:t> ?</w:t>
            </w:r>
          </w:p>
        </w:tc>
        <w:tc>
          <w:tcPr>
            <w:tcW w:w="4496" w:type="dxa"/>
          </w:tcPr>
          <w:p w:rsidR="008543D2" w:rsidRDefault="005348DD" w:rsidP="005348DD">
            <w:pPr>
              <w:pStyle w:val="Sansinterligne"/>
              <w:jc w:val="both"/>
              <w:rPr>
                <w:sz w:val="24"/>
                <w:szCs w:val="24"/>
              </w:rPr>
            </w:pPr>
            <w:r>
              <w:t>La proposition de budget de carburant sous financement PNUD et GEF a été faite en tenant compte de la réalité du terrain. En effet, il faut rappeler que le PLECO a grandi : le projet dispose d’un total de 52 sites de fixation de dunes et 10 sites de GDT répartis dans 2 régions vastes et difficiles d’accès (ensablement), il dispose de 4 véhicules, 12 motos pour animateurs et superviseurs pour l’encadrement et le suivi régulier des sites. A cela s’ajoutent l’éloignement de l’Unité de coordination par rapport aux sites et l’éloignement de ces sites par rapport aux antennes, les missions de liaisons (Diffa – Zinder à Niamey) ; il faut enfin ajouter les besoins en carburant  pour les missions d’accompagnement lors des missions de suivi du PNUD ou du gouvernement (Ministère, DGEEF). Sur la base de tout ce qui précède, nous recommandons vivement de garder le montant initialement prévu pour le carburant.</w:t>
            </w:r>
          </w:p>
        </w:tc>
      </w:tr>
      <w:tr w:rsidR="008543D2" w:rsidTr="008543D2">
        <w:trPr>
          <w:trHeight w:val="342"/>
        </w:trPr>
        <w:tc>
          <w:tcPr>
            <w:tcW w:w="4496" w:type="dxa"/>
          </w:tcPr>
          <w:p w:rsidR="008543D2" w:rsidRDefault="005348DD" w:rsidP="005348DD">
            <w:pPr>
              <w:tabs>
                <w:tab w:val="left" w:pos="5805"/>
              </w:tabs>
              <w:rPr>
                <w:sz w:val="24"/>
                <w:szCs w:val="24"/>
              </w:rPr>
            </w:pPr>
            <w:r w:rsidRPr="005348DD">
              <w:rPr>
                <w:rFonts w:ascii="Calibri" w:hAnsi="Calibri" w:cs="Calibri"/>
                <w:color w:val="000000"/>
                <w:sz w:val="24"/>
                <w:szCs w:val="24"/>
              </w:rPr>
              <w:t>Essayer d'alléger la composante 4 (Proj Mgt). Seulement $195 mil ont été approuvé par le GEF pour toute la durée du projet</w:t>
            </w:r>
          </w:p>
        </w:tc>
        <w:tc>
          <w:tcPr>
            <w:tcW w:w="4496" w:type="dxa"/>
          </w:tcPr>
          <w:p w:rsidR="008543D2" w:rsidRDefault="00AF4B1D" w:rsidP="00AD6F21">
            <w:pPr>
              <w:pStyle w:val="Sansinterligne"/>
              <w:jc w:val="both"/>
              <w:rPr>
                <w:sz w:val="24"/>
                <w:szCs w:val="24"/>
              </w:rPr>
            </w:pPr>
            <w:r w:rsidRPr="00AF4B1D">
              <w:rPr>
                <w:lang w:eastAsia="fr-FR"/>
              </w:rPr>
              <w:t xml:space="preserve">Nous proposons </w:t>
            </w:r>
            <w:r w:rsidR="00AD6F21">
              <w:rPr>
                <w:lang w:eastAsia="fr-FR"/>
              </w:rPr>
              <w:t xml:space="preserve">pour alléger la composante 4 </w:t>
            </w:r>
            <w:r w:rsidRPr="00AF4B1D">
              <w:rPr>
                <w:lang w:eastAsia="fr-FR"/>
              </w:rPr>
              <w:t>de ramener l’activité « Forum sur l’ensablement » et l’activité « Formulation du dossier d'amplification des acquis du projet » au niveau de la composante 2</w:t>
            </w:r>
            <w:r w:rsidR="00AD6F21">
              <w:rPr>
                <w:lang w:eastAsia="fr-FR"/>
              </w:rPr>
              <w:t xml:space="preserve"> </w:t>
            </w:r>
            <w:r w:rsidR="00AD6F21" w:rsidRPr="00AF4B1D">
              <w:rPr>
                <w:lang w:eastAsia="fr-FR"/>
              </w:rPr>
              <w:t>du projet</w:t>
            </w:r>
            <w:r w:rsidRPr="00AF4B1D">
              <w:rPr>
                <w:lang w:eastAsia="fr-FR"/>
              </w:rPr>
              <w:t xml:space="preserve"> </w:t>
            </w:r>
            <w:r w:rsidR="00AD6F21">
              <w:rPr>
                <w:lang w:eastAsia="fr-FR"/>
              </w:rPr>
              <w:t>« renforcement des capacités »</w:t>
            </w:r>
            <w:r w:rsidRPr="00AF4B1D">
              <w:rPr>
                <w:lang w:eastAsia="fr-FR"/>
              </w:rPr>
              <w:t xml:space="preserve">. </w:t>
            </w:r>
          </w:p>
        </w:tc>
      </w:tr>
    </w:tbl>
    <w:p w:rsidR="003D4395" w:rsidRDefault="003D4395" w:rsidP="00DF0651">
      <w:pPr>
        <w:tabs>
          <w:tab w:val="left" w:pos="5805"/>
        </w:tabs>
        <w:rPr>
          <w:sz w:val="24"/>
          <w:szCs w:val="24"/>
        </w:rPr>
      </w:pPr>
    </w:p>
    <w:p w:rsidR="003504AB" w:rsidRPr="00E85131" w:rsidRDefault="003504AB" w:rsidP="00DF0651">
      <w:pPr>
        <w:tabs>
          <w:tab w:val="left" w:pos="5805"/>
        </w:tabs>
        <w:rPr>
          <w:b/>
          <w:sz w:val="24"/>
          <w:szCs w:val="24"/>
          <w:u w:val="single"/>
        </w:rPr>
      </w:pPr>
      <w:r w:rsidRPr="00E85131">
        <w:rPr>
          <w:b/>
          <w:sz w:val="24"/>
          <w:szCs w:val="24"/>
          <w:u w:val="single"/>
        </w:rPr>
        <w:t>Autres points ayant faits l’objet de discussions :</w:t>
      </w:r>
    </w:p>
    <w:p w:rsidR="003504AB" w:rsidRDefault="003504AB" w:rsidP="003504AB">
      <w:pPr>
        <w:tabs>
          <w:tab w:val="left" w:pos="5805"/>
        </w:tabs>
        <w:jc w:val="both"/>
        <w:rPr>
          <w:sz w:val="24"/>
          <w:szCs w:val="24"/>
        </w:rPr>
      </w:pPr>
      <w:r>
        <w:rPr>
          <w:sz w:val="24"/>
          <w:szCs w:val="24"/>
        </w:rPr>
        <w:t xml:space="preserve">La réunion  s’est aussi intéressée à l’organisation du Forum National sur la lutte contre l’ensablement qui doit se tenir à Niamey au courant du deuxième trimestre de l’année </w:t>
      </w:r>
      <w:r w:rsidRPr="003504AB">
        <w:rPr>
          <w:sz w:val="24"/>
          <w:szCs w:val="24"/>
        </w:rPr>
        <w:t>2013</w:t>
      </w:r>
      <w:r>
        <w:rPr>
          <w:sz w:val="24"/>
          <w:szCs w:val="24"/>
        </w:rPr>
        <w:t xml:space="preserve">. La coordination du projet a jugé utile de discuter de ce point compte tenu de l’enjeu suscité par ce Forum et du fait qu’il se tiendra </w:t>
      </w:r>
      <w:r w:rsidR="00FD5269">
        <w:rPr>
          <w:sz w:val="24"/>
          <w:szCs w:val="24"/>
        </w:rPr>
        <w:t>dans un futur proche.</w:t>
      </w:r>
    </w:p>
    <w:p w:rsidR="00FD5269" w:rsidRPr="003504AB" w:rsidRDefault="00FD5269" w:rsidP="003504AB">
      <w:pPr>
        <w:tabs>
          <w:tab w:val="left" w:pos="5805"/>
        </w:tabs>
        <w:jc w:val="both"/>
        <w:rPr>
          <w:sz w:val="24"/>
          <w:szCs w:val="24"/>
        </w:rPr>
      </w:pPr>
      <w:r>
        <w:rPr>
          <w:sz w:val="24"/>
          <w:szCs w:val="24"/>
        </w:rPr>
        <w:lastRenderedPageBreak/>
        <w:t>Il faut rappeler que dans le cadre de la tenue de ce Forum, il est prévu de recruter deux consultant dont un national et un international pour aider à la rédaction du document préparatoire sur le Forum.</w:t>
      </w:r>
    </w:p>
    <w:p w:rsidR="003504AB" w:rsidRDefault="00FD5269" w:rsidP="00DF0651">
      <w:pPr>
        <w:tabs>
          <w:tab w:val="left" w:pos="5805"/>
        </w:tabs>
        <w:rPr>
          <w:sz w:val="24"/>
          <w:szCs w:val="24"/>
        </w:rPr>
      </w:pPr>
      <w:r w:rsidRPr="00FD5269">
        <w:rPr>
          <w:sz w:val="24"/>
          <w:szCs w:val="24"/>
        </w:rPr>
        <w:t>La coordination</w:t>
      </w:r>
      <w:r>
        <w:rPr>
          <w:b/>
          <w:sz w:val="24"/>
          <w:szCs w:val="24"/>
        </w:rPr>
        <w:t xml:space="preserve"> </w:t>
      </w:r>
      <w:r w:rsidRPr="00FD5269">
        <w:rPr>
          <w:sz w:val="24"/>
          <w:szCs w:val="24"/>
        </w:rPr>
        <w:t>du proje</w:t>
      </w:r>
      <w:r>
        <w:rPr>
          <w:sz w:val="24"/>
          <w:szCs w:val="24"/>
        </w:rPr>
        <w:t>t a estimé qu’il fallait revoir</w:t>
      </w:r>
      <w:r w:rsidR="00F256EF">
        <w:rPr>
          <w:sz w:val="24"/>
          <w:szCs w:val="24"/>
        </w:rPr>
        <w:t xml:space="preserve"> à la hausse le budget de cette activité qui initialement était d’un montant de 43 000 dollars.</w:t>
      </w:r>
      <w:r w:rsidRPr="00FD5269">
        <w:rPr>
          <w:b/>
          <w:sz w:val="24"/>
          <w:szCs w:val="24"/>
        </w:rPr>
        <w:t xml:space="preserve"> </w:t>
      </w:r>
      <w:r w:rsidR="00F256EF" w:rsidRPr="00F256EF">
        <w:rPr>
          <w:sz w:val="24"/>
          <w:szCs w:val="24"/>
        </w:rPr>
        <w:t>Le budget de cette activité a été porté à 60 000 dollars.</w:t>
      </w:r>
    </w:p>
    <w:p w:rsidR="00F74C66" w:rsidRPr="00F256EF" w:rsidRDefault="00F74C66" w:rsidP="00F74C66">
      <w:pPr>
        <w:tabs>
          <w:tab w:val="left" w:pos="5805"/>
        </w:tabs>
        <w:jc w:val="both"/>
        <w:rPr>
          <w:sz w:val="24"/>
          <w:szCs w:val="24"/>
        </w:rPr>
      </w:pPr>
      <w:r>
        <w:rPr>
          <w:sz w:val="24"/>
          <w:szCs w:val="24"/>
        </w:rPr>
        <w:t>Dans le cadre de la tenue de ce Forum, un film documentaire est en cours de préparation et la coordination du projet PLECO a invité le PNUD à visionner le film pour donner ses impressions. Il est prévu que l’Equipe du projet rencontre le RR</w:t>
      </w:r>
      <w:r w:rsidR="00AB6845">
        <w:rPr>
          <w:sz w:val="24"/>
          <w:szCs w:val="24"/>
        </w:rPr>
        <w:t xml:space="preserve"> du PNUD Niger pour qu’il s’exprime sur l’intervention du PNUD à travers le PLECO.</w:t>
      </w:r>
    </w:p>
    <w:p w:rsidR="003504AB" w:rsidRDefault="003504AB" w:rsidP="00DF0651">
      <w:pPr>
        <w:tabs>
          <w:tab w:val="left" w:pos="5805"/>
        </w:tabs>
        <w:rPr>
          <w:b/>
          <w:sz w:val="24"/>
          <w:szCs w:val="24"/>
        </w:rPr>
      </w:pPr>
    </w:p>
    <w:p w:rsidR="003D4395" w:rsidRPr="00E85131" w:rsidRDefault="002D2BC2" w:rsidP="00DF0651">
      <w:pPr>
        <w:tabs>
          <w:tab w:val="left" w:pos="5805"/>
        </w:tabs>
        <w:rPr>
          <w:b/>
          <w:sz w:val="24"/>
          <w:szCs w:val="24"/>
          <w:u w:val="single"/>
        </w:rPr>
      </w:pPr>
      <w:r w:rsidRPr="00E85131">
        <w:rPr>
          <w:b/>
          <w:sz w:val="24"/>
          <w:szCs w:val="24"/>
          <w:u w:val="single"/>
        </w:rPr>
        <w:t>Recommandations :</w:t>
      </w:r>
    </w:p>
    <w:p w:rsidR="002D2BC2" w:rsidRDefault="002D2BC2" w:rsidP="00DF0651">
      <w:pPr>
        <w:tabs>
          <w:tab w:val="left" w:pos="5805"/>
        </w:tabs>
        <w:rPr>
          <w:sz w:val="24"/>
          <w:szCs w:val="24"/>
        </w:rPr>
      </w:pPr>
      <w:r>
        <w:rPr>
          <w:sz w:val="24"/>
          <w:szCs w:val="24"/>
        </w:rPr>
        <w:t>A l’issue de la réunion, l’équipe du PNUD à travers le Chargé de programme de l’Unité Environnement</w:t>
      </w:r>
      <w:r w:rsidR="007F1180">
        <w:rPr>
          <w:sz w:val="24"/>
          <w:szCs w:val="24"/>
        </w:rPr>
        <w:t xml:space="preserve"> a formulé les recommandations suivantes ;</w:t>
      </w:r>
    </w:p>
    <w:p w:rsidR="007F1180" w:rsidRDefault="00E85131" w:rsidP="007F1180">
      <w:pPr>
        <w:pStyle w:val="Paragraphedeliste"/>
        <w:numPr>
          <w:ilvl w:val="0"/>
          <w:numId w:val="1"/>
        </w:numPr>
        <w:tabs>
          <w:tab w:val="left" w:pos="5805"/>
        </w:tabs>
        <w:rPr>
          <w:sz w:val="24"/>
          <w:szCs w:val="24"/>
        </w:rPr>
      </w:pPr>
      <w:r>
        <w:rPr>
          <w:sz w:val="24"/>
          <w:szCs w:val="24"/>
        </w:rPr>
        <w:t>Approcher certaines structures du gouvernement pour faire un plaidoyer en vue de mobiliser des fonds pour le Forum et susciter la pleine implication du Gouvernement</w:t>
      </w:r>
      <w:r w:rsidR="007F1180">
        <w:rPr>
          <w:sz w:val="24"/>
          <w:szCs w:val="24"/>
        </w:rPr>
        <w:t>.</w:t>
      </w:r>
    </w:p>
    <w:p w:rsidR="00E85131" w:rsidRDefault="00E85131" w:rsidP="007F1180">
      <w:pPr>
        <w:pStyle w:val="Paragraphedeliste"/>
        <w:numPr>
          <w:ilvl w:val="0"/>
          <w:numId w:val="1"/>
        </w:numPr>
        <w:tabs>
          <w:tab w:val="left" w:pos="5805"/>
        </w:tabs>
        <w:rPr>
          <w:sz w:val="24"/>
          <w:szCs w:val="24"/>
        </w:rPr>
      </w:pPr>
      <w:r>
        <w:rPr>
          <w:sz w:val="24"/>
          <w:szCs w:val="24"/>
        </w:rPr>
        <w:t>Rencontrer le Chargé de communication du PNUD Niger pour bien préparer l’intervention du RR du PNUD Niger à l’occasion du Forum national sur l’ensablement.</w:t>
      </w:r>
    </w:p>
    <w:p w:rsidR="003D4395" w:rsidRDefault="003D4395" w:rsidP="00DF0651">
      <w:pPr>
        <w:tabs>
          <w:tab w:val="left" w:pos="5805"/>
        </w:tabs>
        <w:rPr>
          <w:sz w:val="24"/>
          <w:szCs w:val="24"/>
        </w:rPr>
      </w:pPr>
    </w:p>
    <w:p w:rsidR="00DF0651" w:rsidRPr="002B44B1" w:rsidRDefault="00DF0651" w:rsidP="002B44B1">
      <w:pPr>
        <w:rPr>
          <w:sz w:val="24"/>
          <w:szCs w:val="24"/>
        </w:rPr>
      </w:pPr>
    </w:p>
    <w:sectPr w:rsidR="00DF0651" w:rsidRPr="002B44B1" w:rsidSect="008F07C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33C" w:rsidRDefault="00C9033C" w:rsidP="00DF0651">
      <w:pPr>
        <w:spacing w:after="0" w:line="240" w:lineRule="auto"/>
      </w:pPr>
      <w:r>
        <w:separator/>
      </w:r>
    </w:p>
  </w:endnote>
  <w:endnote w:type="continuationSeparator" w:id="1">
    <w:p w:rsidR="00C9033C" w:rsidRDefault="00C9033C" w:rsidP="00DF0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651" w:rsidRDefault="00DF065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651" w:rsidRDefault="00DF065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651" w:rsidRDefault="00DF065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33C" w:rsidRDefault="00C9033C" w:rsidP="00DF0651">
      <w:pPr>
        <w:spacing w:after="0" w:line="240" w:lineRule="auto"/>
      </w:pPr>
      <w:r>
        <w:separator/>
      </w:r>
    </w:p>
  </w:footnote>
  <w:footnote w:type="continuationSeparator" w:id="1">
    <w:p w:rsidR="00C9033C" w:rsidRDefault="00C9033C" w:rsidP="00DF06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651" w:rsidRDefault="00DF0651">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651" w:rsidRDefault="00DF0651">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651" w:rsidRDefault="00DF065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A7752"/>
    <w:multiLevelType w:val="hybridMultilevel"/>
    <w:tmpl w:val="D0AE6022"/>
    <w:lvl w:ilvl="0" w:tplc="8B5CD67C">
      <w:start w:val="1"/>
      <w:numFmt w:val="bullet"/>
      <w:lvlText w:val=""/>
      <w:lvlJc w:val="left"/>
      <w:pPr>
        <w:ind w:left="1068" w:hanging="360"/>
      </w:pPr>
      <w:rPr>
        <w:rFonts w:ascii="Wingdings" w:hAnsi="Wingdings"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539C5A75"/>
    <w:multiLevelType w:val="hybridMultilevel"/>
    <w:tmpl w:val="C87CF1A6"/>
    <w:lvl w:ilvl="0" w:tplc="E12016D8">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88D10B2"/>
    <w:multiLevelType w:val="hybridMultilevel"/>
    <w:tmpl w:val="03146C7A"/>
    <w:lvl w:ilvl="0" w:tplc="040C0005">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08"/>
  <w:hyphenationZone w:val="425"/>
  <w:characterSpacingControl w:val="doNotCompress"/>
  <w:footnotePr>
    <w:footnote w:id="0"/>
    <w:footnote w:id="1"/>
  </w:footnotePr>
  <w:endnotePr>
    <w:endnote w:id="0"/>
    <w:endnote w:id="1"/>
  </w:endnotePr>
  <w:compat/>
  <w:rsids>
    <w:rsidRoot w:val="00DF0651"/>
    <w:rsid w:val="00013F63"/>
    <w:rsid w:val="00091B35"/>
    <w:rsid w:val="0013015F"/>
    <w:rsid w:val="0015227B"/>
    <w:rsid w:val="002B44B1"/>
    <w:rsid w:val="002D2BC2"/>
    <w:rsid w:val="00304404"/>
    <w:rsid w:val="00326807"/>
    <w:rsid w:val="003504AB"/>
    <w:rsid w:val="00373256"/>
    <w:rsid w:val="003863D3"/>
    <w:rsid w:val="003D4395"/>
    <w:rsid w:val="003E5E08"/>
    <w:rsid w:val="00444637"/>
    <w:rsid w:val="004D7096"/>
    <w:rsid w:val="005348DD"/>
    <w:rsid w:val="00727F10"/>
    <w:rsid w:val="00732F7C"/>
    <w:rsid w:val="007F1180"/>
    <w:rsid w:val="008543D2"/>
    <w:rsid w:val="008878FC"/>
    <w:rsid w:val="008D05BC"/>
    <w:rsid w:val="008F07C4"/>
    <w:rsid w:val="009E048D"/>
    <w:rsid w:val="00A62BEB"/>
    <w:rsid w:val="00AB3DA6"/>
    <w:rsid w:val="00AB6845"/>
    <w:rsid w:val="00AD6F21"/>
    <w:rsid w:val="00AF2952"/>
    <w:rsid w:val="00AF4B1D"/>
    <w:rsid w:val="00B61A58"/>
    <w:rsid w:val="00B75799"/>
    <w:rsid w:val="00C440F8"/>
    <w:rsid w:val="00C851B0"/>
    <w:rsid w:val="00C9033C"/>
    <w:rsid w:val="00CB1FD7"/>
    <w:rsid w:val="00CF55B7"/>
    <w:rsid w:val="00D04175"/>
    <w:rsid w:val="00DC458F"/>
    <w:rsid w:val="00DF0651"/>
    <w:rsid w:val="00E85131"/>
    <w:rsid w:val="00F02203"/>
    <w:rsid w:val="00F256EF"/>
    <w:rsid w:val="00F528B8"/>
    <w:rsid w:val="00F62D01"/>
    <w:rsid w:val="00F74C66"/>
    <w:rsid w:val="00FB64C1"/>
    <w:rsid w:val="00FD52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7C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F065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F0651"/>
  </w:style>
  <w:style w:type="paragraph" w:styleId="Pieddepage">
    <w:name w:val="footer"/>
    <w:basedOn w:val="Normal"/>
    <w:link w:val="PieddepageCar"/>
    <w:uiPriority w:val="99"/>
    <w:semiHidden/>
    <w:unhideWhenUsed/>
    <w:rsid w:val="00DF065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F0651"/>
  </w:style>
  <w:style w:type="paragraph" w:styleId="Textedebulles">
    <w:name w:val="Balloon Text"/>
    <w:basedOn w:val="Normal"/>
    <w:link w:val="TextedebullesCar"/>
    <w:uiPriority w:val="99"/>
    <w:semiHidden/>
    <w:unhideWhenUsed/>
    <w:rsid w:val="003863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63D3"/>
    <w:rPr>
      <w:rFonts w:ascii="Tahoma" w:hAnsi="Tahoma" w:cs="Tahoma"/>
      <w:sz w:val="16"/>
      <w:szCs w:val="16"/>
    </w:rPr>
  </w:style>
  <w:style w:type="paragraph" w:styleId="Paragraphedeliste">
    <w:name w:val="List Paragraph"/>
    <w:basedOn w:val="Normal"/>
    <w:uiPriority w:val="34"/>
    <w:qFormat/>
    <w:rsid w:val="00B75799"/>
    <w:pPr>
      <w:ind w:left="720"/>
      <w:contextualSpacing/>
    </w:pPr>
  </w:style>
  <w:style w:type="table" w:styleId="Grilledutableau">
    <w:name w:val="Table Grid"/>
    <w:basedOn w:val="TableauNormal"/>
    <w:uiPriority w:val="59"/>
    <w:rsid w:val="002B44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sdetexte3">
    <w:name w:val="Body Text 3"/>
    <w:basedOn w:val="Normal"/>
    <w:link w:val="Corpsdetexte3Car"/>
    <w:uiPriority w:val="99"/>
    <w:unhideWhenUsed/>
    <w:rsid w:val="003E5E08"/>
    <w:pPr>
      <w:spacing w:after="120" w:line="240" w:lineRule="auto"/>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rsid w:val="003E5E08"/>
    <w:rPr>
      <w:rFonts w:ascii="Times New Roman" w:eastAsia="Times New Roman" w:hAnsi="Times New Roman" w:cs="Times New Roman"/>
      <w:sz w:val="16"/>
      <w:szCs w:val="16"/>
      <w:lang w:eastAsia="fr-FR"/>
    </w:rPr>
  </w:style>
  <w:style w:type="character" w:styleId="Marquedecommentaire">
    <w:name w:val="annotation reference"/>
    <w:rsid w:val="003E5E08"/>
    <w:rPr>
      <w:sz w:val="16"/>
      <w:szCs w:val="16"/>
    </w:rPr>
  </w:style>
  <w:style w:type="paragraph" w:styleId="Commentaire">
    <w:name w:val="annotation text"/>
    <w:basedOn w:val="Normal"/>
    <w:link w:val="CommentaireCar"/>
    <w:rsid w:val="003E5E08"/>
    <w:rPr>
      <w:rFonts w:ascii="Calibri" w:eastAsia="Calibri" w:hAnsi="Calibri" w:cs="Times New Roman"/>
      <w:sz w:val="20"/>
      <w:szCs w:val="20"/>
    </w:rPr>
  </w:style>
  <w:style w:type="character" w:customStyle="1" w:styleId="CommentaireCar">
    <w:name w:val="Commentaire Car"/>
    <w:basedOn w:val="Policepardfaut"/>
    <w:link w:val="Commentaire"/>
    <w:rsid w:val="003E5E08"/>
    <w:rPr>
      <w:rFonts w:ascii="Calibri" w:eastAsia="Calibri" w:hAnsi="Calibri" w:cs="Times New Roman"/>
      <w:sz w:val="20"/>
      <w:szCs w:val="20"/>
    </w:rPr>
  </w:style>
  <w:style w:type="paragraph" w:styleId="Sansinterligne">
    <w:name w:val="No Spacing"/>
    <w:uiPriority w:val="1"/>
    <w:qFormat/>
    <w:rsid w:val="00F62D0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customXml" Target="../customXml/item5.xml"/><Relationship Id="rId7" Type="http://schemas.openxmlformats.org/officeDocument/2006/relationships/hyperlink" Target="http://www.beta.undp.org/undp/fr/home.html"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2014-06-30T14:00:00+00:00</UNDPPublishedDate>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NER</UndpOUCod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PDC_x0020_Document_x0020_Category xmlns="f1161f5b-24a3-4c2d-bc81-44cb9325e8ee">Project</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1112</Value>
      <Value>233</Value>
      <Value>1555</Value>
      <Value>763</Value>
    </TaxCatchAll>
    <c4e2ab2cc9354bbf9064eeb465a566ea xmlns="1ed4137b-41b2-488b-8250-6d369ec27664">
      <Terms xmlns="http://schemas.microsoft.com/office/infopath/2007/PartnerControls"/>
    </c4e2ab2cc9354bbf9064eeb465a566ea>
    <UndpProjectNo xmlns="1ed4137b-41b2-488b-8250-6d369ec27664">00058216</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NER</TermName>
          <TermId xmlns="http://schemas.microsoft.com/office/infopath/2007/PartnerControls">b3228e20-48c2-4b8e-9315-9209bae596b4</TermId>
        </TermInfo>
      </Terms>
    </gc6531b704974d528487414686b72f6f>
    <_dlc_DocId xmlns="f1161f5b-24a3-4c2d-bc81-44cb9325e8ee">ATLASPDC-4-19503</_dlc_DocId>
    <_dlc_DocIdUrl xmlns="f1161f5b-24a3-4c2d-bc81-44cb9325e8ee">
      <Url>https://info.undp.org/docs/pdc/_layouts/DocIdRedir.aspx?ID=ATLASPDC-4-19503</Url>
      <Description>ATLASPDC-4-19503</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Props1.xml><?xml version="1.0" encoding="utf-8"?>
<ds:datastoreItem xmlns:ds="http://schemas.openxmlformats.org/officeDocument/2006/customXml" ds:itemID="{FA5AC807-4FC4-4001-8CA9-444783FD7547}"/>
</file>

<file path=customXml/itemProps2.xml><?xml version="1.0" encoding="utf-8"?>
<ds:datastoreItem xmlns:ds="http://schemas.openxmlformats.org/officeDocument/2006/customXml" ds:itemID="{178340A1-0427-4FAD-917A-055950C47136}"/>
</file>

<file path=customXml/itemProps3.xml><?xml version="1.0" encoding="utf-8"?>
<ds:datastoreItem xmlns:ds="http://schemas.openxmlformats.org/officeDocument/2006/customXml" ds:itemID="{6F004A06-C0B0-48A3-B6EE-A5FD6CF7D135}"/>
</file>

<file path=customXml/itemProps4.xml><?xml version="1.0" encoding="utf-8"?>
<ds:datastoreItem xmlns:ds="http://schemas.openxmlformats.org/officeDocument/2006/customXml" ds:itemID="{E17F1B35-1866-4254-91EB-8F6AD1BBFA52}"/>
</file>

<file path=customXml/itemProps5.xml><?xml version="1.0" encoding="utf-8"?>
<ds:datastoreItem xmlns:ds="http://schemas.openxmlformats.org/officeDocument/2006/customXml" ds:itemID="{92039B57-9C03-43F7-B9A0-1C9B13DD1A8B}"/>
</file>

<file path=docProps/app.xml><?xml version="1.0" encoding="utf-8"?>
<Properties xmlns="http://schemas.openxmlformats.org/officeDocument/2006/extended-properties" xmlns:vt="http://schemas.openxmlformats.org/officeDocument/2006/docPropsVTypes">
  <Template>Normal</Template>
  <TotalTime>140</TotalTime>
  <Pages>4</Pages>
  <Words>819</Words>
  <Characters>4505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réunion PLECO</dc:title>
  <dc:subject/>
  <dc:creator>WELTINFO</dc:creator>
  <cp:lastModifiedBy>WELTINFO</cp:lastModifiedBy>
  <cp:revision>12</cp:revision>
  <dcterms:created xsi:type="dcterms:W3CDTF">2013-04-10T13:40:00Z</dcterms:created>
  <dcterms:modified xsi:type="dcterms:W3CDTF">2013-04-10T15:59:00Z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ef711333-8349-4fe0-b8ec-a3cfc1a6abb3</vt:lpwstr>
  </property>
  <property fmtid="{D5CDD505-2E9C-101B-9397-08002B2CF9AE}" pid="4" name="UNDPCountry">
    <vt:lpwstr/>
  </property>
  <property fmtid="{D5CDD505-2E9C-101B-9397-08002B2CF9AE}" pid="5" name="Atlas_x0020_Document_x0020_Type">
    <vt:lpwstr>236;#Progress Report|cafb2bdd-31de-4683-a84c-29af809cca57</vt:lpwstr>
  </property>
  <property fmtid="{D5CDD505-2E9C-101B-9397-08002B2CF9AE}" pid="6" name="UndpDocTypeMM">
    <vt:lpwstr/>
  </property>
  <property fmtid="{D5CDD505-2E9C-101B-9397-08002B2CF9AE}" pid="7" name="UNDPDocumentCategory">
    <vt:lpwstr/>
  </property>
  <property fmtid="{D5CDD505-2E9C-101B-9397-08002B2CF9AE}" pid="8" name="UnitTaxHTField0">
    <vt:lpwstr/>
  </property>
  <property fmtid="{D5CDD505-2E9C-101B-9397-08002B2CF9AE}" pid="9" name="UN Languages">
    <vt:lpwstr>233;#French|946783f8-cd0b-41e2-848e-7777f631248e</vt:lpwstr>
  </property>
  <property fmtid="{D5CDD505-2E9C-101B-9397-08002B2CF9AE}" pid="10" name="Operating Unit0">
    <vt:lpwstr>1555;#NER|b3228e20-48c2-4b8e-9315-9209bae596b4</vt:lpwstr>
  </property>
  <property fmtid="{D5CDD505-2E9C-101B-9397-08002B2CF9AE}" pid="11" name="Atlas Document Status">
    <vt:lpwstr>763;#Draft|121d40a5-e62e-4d42-82e4-d6d12003de0a</vt:lpwstr>
  </property>
  <property fmtid="{D5CDD505-2E9C-101B-9397-08002B2CF9AE}" pid="13" name="UndpUnitMM">
    <vt:lpwstr/>
  </property>
  <property fmtid="{D5CDD505-2E9C-101B-9397-08002B2CF9AE}" pid="14" name="eRegFilingCodeMM">
    <vt:lpwstr/>
  </property>
  <property fmtid="{D5CDD505-2E9C-101B-9397-08002B2CF9AE}" pid="15" name="Unit">
    <vt:lpwstr/>
  </property>
  <property fmtid="{D5CDD505-2E9C-101B-9397-08002B2CF9AE}" pid="16" name="UNDPFocusAreas">
    <vt:lpwstr/>
  </property>
  <property fmtid="{D5CDD505-2E9C-101B-9397-08002B2CF9AE}" pid="17" name="Atlas Document Type">
    <vt:lpwstr>1112;#Progress Report|03c70d0e-c75e-4cfb-8288-e692640ede14</vt:lpwstr>
  </property>
  <property fmtid="{D5CDD505-2E9C-101B-9397-08002B2CF9AE}" pid="18" name="URL">
    <vt:lpwstr/>
  </property>
  <property fmtid="{D5CDD505-2E9C-101B-9397-08002B2CF9AE}" pid="19" name="DocumentSetDescription">
    <vt:lpwstr/>
  </property>
</Properties>
</file>